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right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>Дело № 2-</w:t>
      </w:r>
      <w:r>
        <w:rPr>
          <w:rFonts w:ascii="Times New Roman" w:eastAsia="Times New Roman" w:hAnsi="Times New Roman" w:cs="Times New Roman"/>
          <w:sz w:val="26"/>
          <w:szCs w:val="26"/>
        </w:rPr>
        <w:t>814</w:t>
      </w:r>
      <w:r>
        <w:rPr>
          <w:rFonts w:ascii="Times New Roman" w:eastAsia="Times New Roman" w:hAnsi="Times New Roman" w:cs="Times New Roman"/>
          <w:sz w:val="26"/>
          <w:szCs w:val="26"/>
        </w:rPr>
        <w:t>-26</w:t>
      </w:r>
      <w:r>
        <w:rPr>
          <w:rFonts w:ascii="Times New Roman" w:eastAsia="Times New Roman" w:hAnsi="Times New Roman" w:cs="Times New Roman"/>
          <w:sz w:val="26"/>
          <w:szCs w:val="26"/>
        </w:rPr>
        <w:t>10</w:t>
      </w:r>
      <w:r>
        <w:rPr>
          <w:rFonts w:ascii="Times New Roman" w:eastAsia="Times New Roman" w:hAnsi="Times New Roman" w:cs="Times New Roman"/>
          <w:sz w:val="26"/>
          <w:szCs w:val="26"/>
        </w:rPr>
        <w:t>/</w:t>
      </w:r>
      <w:r>
        <w:rPr>
          <w:rFonts w:ascii="Times New Roman" w:eastAsia="Times New Roman" w:hAnsi="Times New Roman" w:cs="Times New Roman"/>
          <w:sz w:val="26"/>
          <w:szCs w:val="26"/>
        </w:rPr>
        <w:t>20</w:t>
      </w:r>
      <w:r>
        <w:rPr>
          <w:rFonts w:ascii="Times New Roman" w:eastAsia="Times New Roman" w:hAnsi="Times New Roman" w:cs="Times New Roman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sz w:val="26"/>
          <w:szCs w:val="26"/>
        </w:rPr>
        <w:t>6</w:t>
      </w:r>
    </w:p>
    <w:p>
      <w:pPr>
        <w:keepNext/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РЕШЕНИЕ</w:t>
      </w:r>
    </w:p>
    <w:p>
      <w:pPr>
        <w:keepNext/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Именем Российской Федерации</w:t>
      </w:r>
    </w:p>
    <w:p>
      <w:pPr>
        <w:keepNext/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(резолютивная часть)</w:t>
      </w:r>
    </w:p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г. Сургут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>17 марта 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</w:t>
      </w:r>
    </w:p>
    <w:p>
      <w:pPr>
        <w:spacing w:before="0" w:after="0"/>
        <w:jc w:val="both"/>
        <w:rPr>
          <w:sz w:val="28"/>
          <w:szCs w:val="28"/>
        </w:rPr>
      </w:pP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ирово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sz w:val="28"/>
          <w:szCs w:val="28"/>
        </w:rPr>
        <w:t>судь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города окружного значения Сургута Ханты-Мансийского автономного округа – Югры Король Е.П., при секретаре судебного заседания </w:t>
      </w:r>
      <w:r>
        <w:rPr>
          <w:rFonts w:ascii="Times New Roman" w:eastAsia="Times New Roman" w:hAnsi="Times New Roman" w:cs="Times New Roman"/>
          <w:sz w:val="28"/>
          <w:szCs w:val="28"/>
        </w:rPr>
        <w:t>Солодовниковой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Л.Н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., рассмотрев в открытом судебном заседании гражданское дело по исковому заявлению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Югорского фонда капитального ремонта многоквартирных домов к </w:t>
      </w:r>
      <w:r>
        <w:rPr>
          <w:rFonts w:ascii="Times New Roman" w:eastAsia="Times New Roman" w:hAnsi="Times New Roman" w:cs="Times New Roman"/>
          <w:sz w:val="28"/>
          <w:szCs w:val="28"/>
        </w:rPr>
        <w:t>Сергиенко Надежде Александровне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взыскании задолженности по взносам на капитальный ремонт общего имущества в многоквартирном доме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руководствуясь </w:t>
      </w:r>
      <w:r>
        <w:rPr>
          <w:rFonts w:ascii="Times New Roman" w:eastAsia="Times New Roman" w:hAnsi="Times New Roman" w:cs="Times New Roman"/>
          <w:sz w:val="28"/>
          <w:szCs w:val="28"/>
        </w:rPr>
        <w:t>ст.ст</w:t>
      </w:r>
      <w:r>
        <w:rPr>
          <w:rFonts w:ascii="Times New Roman" w:eastAsia="Times New Roman" w:hAnsi="Times New Roman" w:cs="Times New Roman"/>
          <w:sz w:val="28"/>
          <w:szCs w:val="28"/>
        </w:rPr>
        <w:t>. 167, 194-199 Гражданского процессуального кодекса Российской Федерации,</w:t>
      </w:r>
    </w:p>
    <w:p>
      <w:pPr>
        <w:spacing w:before="0" w:after="0"/>
        <w:ind w:firstLine="567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решил:</w:t>
      </w:r>
    </w:p>
    <w:p>
      <w:pPr>
        <w:spacing w:before="0" w:after="0"/>
        <w:ind w:firstLine="567"/>
        <w:jc w:val="both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сковые требования Югорского фонда капитального ремонта многоквартирных домов удовлетворить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частично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Взыскать с </w:t>
      </w:r>
      <w:r>
        <w:rPr>
          <w:rFonts w:ascii="Times New Roman" w:eastAsia="Times New Roman" w:hAnsi="Times New Roman" w:cs="Times New Roman"/>
          <w:sz w:val="28"/>
          <w:szCs w:val="28"/>
        </w:rPr>
        <w:t>Сергиенко Надежд</w:t>
      </w:r>
      <w:r>
        <w:rPr>
          <w:rFonts w:ascii="Times New Roman" w:eastAsia="Times New Roman" w:hAnsi="Times New Roman" w:cs="Times New Roman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Александровн</w:t>
      </w:r>
      <w:r>
        <w:rPr>
          <w:rFonts w:ascii="Times New Roman" w:eastAsia="Times New Roman" w:hAnsi="Times New Roman" w:cs="Times New Roman"/>
          <w:sz w:val="28"/>
          <w:szCs w:val="28"/>
        </w:rPr>
        <w:t>ы (</w:t>
      </w:r>
      <w:r>
        <w:rPr>
          <w:rStyle w:val="cat-UserDefinedgrp-22rplc-8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пользу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Югорского фонда капитального </w:t>
      </w:r>
      <w:r>
        <w:rPr>
          <w:rFonts w:ascii="Times New Roman" w:eastAsia="Times New Roman" w:hAnsi="Times New Roman" w:cs="Times New Roman"/>
          <w:sz w:val="28"/>
          <w:szCs w:val="28"/>
        </w:rPr>
        <w:t>ремонта многоквартирных домов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UserDefinedgrp-23rplc-13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задолженность по оплате взноса на капитальный ремонт общего имущества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 помещение площадью 100,80 кв. м., расположенное по адресу: </w:t>
      </w:r>
      <w:r>
        <w:rPr>
          <w:rStyle w:val="cat-UserDefinedgrp-24rplc-15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размере </w:t>
      </w:r>
      <w:r>
        <w:rPr>
          <w:rStyle w:val="cat-Sumgrp-13rplc-17"/>
          <w:rFonts w:ascii="Times New Roman" w:eastAsia="Times New Roman" w:hAnsi="Times New Roman" w:cs="Times New Roman"/>
          <w:sz w:val="28"/>
          <w:szCs w:val="28"/>
        </w:rPr>
        <w:t>сумма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 период с </w:t>
      </w:r>
      <w:r>
        <w:rPr>
          <w:rStyle w:val="cat-UserDefinedgrp-25rplc-19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пени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 просрочку обязательств по уплате взноса на капитальный ремонт за период с </w:t>
      </w:r>
      <w:r>
        <w:rPr>
          <w:rStyle w:val="cat-UserDefinedgrp-26rplc-22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 с учетом ст. 333 ГК РФ в размере </w:t>
      </w:r>
      <w:r>
        <w:rPr>
          <w:rStyle w:val="cat-Sumgrp-14rplc-24"/>
          <w:rFonts w:ascii="Times New Roman" w:eastAsia="Times New Roman" w:hAnsi="Times New Roman" w:cs="Times New Roman"/>
          <w:sz w:val="28"/>
          <w:szCs w:val="28"/>
        </w:rPr>
        <w:t>сумма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 также расходы по уплате государственной пошлины </w:t>
      </w:r>
      <w:r>
        <w:rPr>
          <w:rFonts w:ascii="Times New Roman" w:eastAsia="Times New Roman" w:hAnsi="Times New Roman" w:cs="Times New Roman"/>
          <w:sz w:val="28"/>
          <w:szCs w:val="28"/>
        </w:rPr>
        <w:t>в размере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Sumgrp-15rplc-25"/>
          <w:rFonts w:ascii="Times New Roman" w:eastAsia="Times New Roman" w:hAnsi="Times New Roman" w:cs="Times New Roman"/>
          <w:sz w:val="28"/>
          <w:szCs w:val="28"/>
        </w:rPr>
        <w:t>сумма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>Разъяснить сторонам, что заявление о составлении мотивированного решения суда может быть подано в течение трёх дней со дня объявления резолютивной части решения суда</w:t>
      </w:r>
      <w:r>
        <w:rPr>
          <w:rFonts w:ascii="Times New Roman" w:eastAsia="Times New Roman" w:hAnsi="Times New Roman" w:cs="Times New Roman"/>
          <w:sz w:val="28"/>
          <w:szCs w:val="28"/>
        </w:rPr>
        <w:t>, если лица, участвующие в деле, их представители присутствовали в судебном заседании;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Решение может быть обжаловано в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городской суд Ханты-Мансийского автономного округа-Югры в течение месяца со дня принятия решения суда в окончательной форме, путём подачи апелляционной жалобы </w:t>
      </w:r>
      <w:r>
        <w:rPr>
          <w:rFonts w:ascii="Times New Roman" w:eastAsia="Times New Roman" w:hAnsi="Times New Roman" w:cs="Times New Roman"/>
          <w:sz w:val="28"/>
          <w:szCs w:val="28"/>
        </w:rPr>
        <w:t>через мирового судью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города окружного значения Сургута.</w:t>
      </w:r>
    </w:p>
    <w:p>
      <w:pPr>
        <w:spacing w:before="0" w:after="0"/>
        <w:jc w:val="both"/>
        <w:rPr>
          <w:sz w:val="28"/>
          <w:szCs w:val="28"/>
        </w:rPr>
      </w:pPr>
    </w:p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Е.П. Король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КОПИЯ ВЕРНА 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Мировой судья судебного участка №10 </w:t>
      </w:r>
      <w:r>
        <w:rPr>
          <w:rFonts w:ascii="Times New Roman" w:eastAsia="Times New Roman" w:hAnsi="Times New Roman" w:cs="Times New Roman"/>
          <w:sz w:val="20"/>
          <w:szCs w:val="20"/>
        </w:rPr>
        <w:t>Сургутского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судебного района города окружного значения Сургута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ХМАО-Югры ______________________ Е.П. Король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«</w:t>
      </w:r>
      <w:r>
        <w:rPr>
          <w:rFonts w:ascii="Times New Roman" w:eastAsia="Times New Roman" w:hAnsi="Times New Roman" w:cs="Times New Roman"/>
          <w:sz w:val="20"/>
          <w:szCs w:val="20"/>
        </w:rPr>
        <w:t>17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» </w:t>
      </w:r>
      <w:r>
        <w:rPr>
          <w:rFonts w:ascii="Times New Roman" w:eastAsia="Times New Roman" w:hAnsi="Times New Roman" w:cs="Times New Roman"/>
          <w:sz w:val="20"/>
          <w:szCs w:val="20"/>
        </w:rPr>
        <w:t>марта 2026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года 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Подлинный документ находится в деле № 2-</w:t>
      </w:r>
      <w:r>
        <w:rPr>
          <w:rFonts w:ascii="Times New Roman" w:eastAsia="Times New Roman" w:hAnsi="Times New Roman" w:cs="Times New Roman"/>
          <w:sz w:val="20"/>
          <w:szCs w:val="20"/>
        </w:rPr>
        <w:t>814</w:t>
      </w:r>
      <w:r>
        <w:rPr>
          <w:rFonts w:ascii="Times New Roman" w:eastAsia="Times New Roman" w:hAnsi="Times New Roman" w:cs="Times New Roman"/>
          <w:sz w:val="20"/>
          <w:szCs w:val="20"/>
        </w:rPr>
        <w:t>-26</w:t>
      </w:r>
      <w:r>
        <w:rPr>
          <w:rFonts w:ascii="Times New Roman" w:eastAsia="Times New Roman" w:hAnsi="Times New Roman" w:cs="Times New Roman"/>
          <w:sz w:val="20"/>
          <w:szCs w:val="20"/>
        </w:rPr>
        <w:t>10</w:t>
      </w:r>
      <w:r>
        <w:rPr>
          <w:rFonts w:ascii="Times New Roman" w:eastAsia="Times New Roman" w:hAnsi="Times New Roman" w:cs="Times New Roman"/>
          <w:sz w:val="20"/>
          <w:szCs w:val="20"/>
        </w:rPr>
        <w:t>/202</w:t>
      </w:r>
      <w:r>
        <w:rPr>
          <w:rFonts w:ascii="Times New Roman" w:eastAsia="Times New Roman" w:hAnsi="Times New Roman" w:cs="Times New Roman"/>
          <w:sz w:val="20"/>
          <w:szCs w:val="20"/>
        </w:rPr>
        <w:t>6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 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22rplc-8">
    <w:name w:val="cat-UserDefined grp-22 rplc-8"/>
    <w:basedOn w:val="DefaultParagraphFont"/>
  </w:style>
  <w:style w:type="character" w:customStyle="1" w:styleId="cat-UserDefinedgrp-23rplc-13">
    <w:name w:val="cat-UserDefined grp-23 rplc-13"/>
    <w:basedOn w:val="DefaultParagraphFont"/>
  </w:style>
  <w:style w:type="character" w:customStyle="1" w:styleId="cat-UserDefinedgrp-24rplc-15">
    <w:name w:val="cat-UserDefined grp-24 rplc-15"/>
    <w:basedOn w:val="DefaultParagraphFont"/>
  </w:style>
  <w:style w:type="character" w:customStyle="1" w:styleId="cat-Sumgrp-13rplc-17">
    <w:name w:val="cat-Sum grp-13 rplc-17"/>
    <w:basedOn w:val="DefaultParagraphFont"/>
  </w:style>
  <w:style w:type="character" w:customStyle="1" w:styleId="cat-UserDefinedgrp-25rplc-19">
    <w:name w:val="cat-UserDefined grp-25 rplc-19"/>
    <w:basedOn w:val="DefaultParagraphFont"/>
  </w:style>
  <w:style w:type="character" w:customStyle="1" w:styleId="cat-UserDefinedgrp-26rplc-22">
    <w:name w:val="cat-UserDefined grp-26 rplc-22"/>
    <w:basedOn w:val="DefaultParagraphFont"/>
  </w:style>
  <w:style w:type="character" w:customStyle="1" w:styleId="cat-Sumgrp-14rplc-24">
    <w:name w:val="cat-Sum grp-14 rplc-24"/>
    <w:basedOn w:val="DefaultParagraphFont"/>
  </w:style>
  <w:style w:type="character" w:customStyle="1" w:styleId="cat-Sumgrp-15rplc-25">
    <w:name w:val="cat-Sum grp-15 rplc-25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